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20" w:rsidRPr="00E02920" w:rsidRDefault="00E02920" w:rsidP="00E02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20">
        <w:rPr>
          <w:rFonts w:ascii="Times New Roman" w:hAnsi="Times New Roman" w:cs="Times New Roman"/>
          <w:b/>
          <w:sz w:val="24"/>
          <w:szCs w:val="24"/>
        </w:rPr>
        <w:t>Вопросы к зачету по дисциплине «Финансы, денежное обращение и кредит в сфере физической культуры и спорта»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Понятие и сущность финансов. Основные финансовые категории.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Финансовая система и ее структура.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Механизм функционирования финансовой системы.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Место и роль финансов в воспроизводственном процессе.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Роль финансов в развитии экономики,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 xml:space="preserve">Роль государства и финансового рынка в распределении денежных доходов. 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Сущность управления финансами, его функции.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 xml:space="preserve">Сущность государственной финансовой политики. 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Цель и инструменты фискальной политики государства.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Цель и инструменты кредитно-денежной политики государства.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Цель и инструменты инвестиционной политики государства.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Цель и инструменты таможенной политики государства.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Цель и инструменты международной финансовой политики.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Современная финансовая политика Российской Федерации.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Финансовое планирование. Сводный финансовый баланс России.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Государственный бюджет и бюджетный процесс.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Сущность финансового контроля. Виды, формы и методы проведения ф</w:t>
      </w:r>
      <w:r w:rsidRPr="00D465C1">
        <w:rPr>
          <w:szCs w:val="24"/>
        </w:rPr>
        <w:t>и</w:t>
      </w:r>
      <w:r w:rsidRPr="00D465C1">
        <w:rPr>
          <w:szCs w:val="24"/>
        </w:rPr>
        <w:t>нансового контроля.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Государственные органы управления финансами и их функции.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Министерство спорта РФ: функции, задачи, цели функционирования.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Расходы бюджета. Бюджетная политика государства в области расходов.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Бюджетный дефицит и управление им.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Бюджетная система и бюджетное устройство.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Бюджетный федерализм и межбюджетные отношения.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Сущность и назначение государственных внебюджетных фондов.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Сущность и функции государственных кредитных отношений.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Государственный и муниципальный долг.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Финансы предприятий и их функции.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Финансовые ресурсы и финансовый механизм предприятий.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Оборотный капитал предприятий: экономическая сущность и состав оборо</w:t>
      </w:r>
      <w:r w:rsidRPr="00D465C1">
        <w:rPr>
          <w:szCs w:val="24"/>
        </w:rPr>
        <w:t>т</w:t>
      </w:r>
      <w:r w:rsidRPr="00D465C1">
        <w:rPr>
          <w:szCs w:val="24"/>
        </w:rPr>
        <w:t>ного капитала.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Экономическая сущность и состав основного капитала предприятий.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Затраты на производство и выручка предприятий.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Прибыль предприятий: экономическое содержание, формирование и распредел</w:t>
      </w:r>
      <w:r w:rsidRPr="00D465C1">
        <w:rPr>
          <w:szCs w:val="24"/>
        </w:rPr>
        <w:t>е</w:t>
      </w:r>
      <w:r w:rsidRPr="00D465C1">
        <w:rPr>
          <w:szCs w:val="24"/>
        </w:rPr>
        <w:t>ние.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Рентабельность деятельности предприятий: виды, значение, порядок расчёта.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Финансы субъектов хозяйствования без образования юридического лица.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Центральный банк: функции.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Особенности функционирования коммерческих банков.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Денежно-кредитная политика.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Инфляция: виды, сущность, причины.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Антиинфляционная политика.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Денежное обращение в РФ.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Функции, виды денег. История развития.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Валютная система РФ.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Валютный курс.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Особенности рынка ценных бумаг.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Виды ценных бумаг.</w:t>
      </w:r>
    </w:p>
    <w:p w:rsidR="00E02920" w:rsidRPr="00D465C1" w:rsidRDefault="00E02920" w:rsidP="00E02920">
      <w:pPr>
        <w:pStyle w:val="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Cs w:val="24"/>
        </w:rPr>
      </w:pPr>
      <w:r w:rsidRPr="00D465C1">
        <w:rPr>
          <w:szCs w:val="24"/>
        </w:rPr>
        <w:t>Структура и особенности налоговой системы.</w:t>
      </w:r>
    </w:p>
    <w:p w:rsidR="00A06C33" w:rsidRDefault="00A06C33">
      <w:bookmarkStart w:id="0" w:name="_GoBack"/>
      <w:bookmarkEnd w:id="0"/>
    </w:p>
    <w:sectPr w:rsidR="00A0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0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20"/>
    <w:rsid w:val="00A06C33"/>
    <w:rsid w:val="00E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9F0A"/>
  <w15:chartTrackingRefBased/>
  <w15:docId w15:val="{3B28CFB0-204B-442B-8482-3BCB5424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292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2018-03-29T04:46:00Z</dcterms:created>
  <dcterms:modified xsi:type="dcterms:W3CDTF">2018-03-29T04:47:00Z</dcterms:modified>
</cp:coreProperties>
</file>